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[7-bromo-3-chloro-4-(difluoromethoxy)-1-benzothiophen-2-yl](hexahydropyrrolo[1,2-a]pyrazin-2(1H)-yl)methanone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[7-bromo-3-chloro-4-(difluoromethoxy)-1-benzothiophen-2-yl](hexahydropyrrolo[1,2-a]pyrazin-2(1H)-yl)methanone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C17H16BrClF2N2O2S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