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3-(4-chlorophenyl)-5-[(4-fluorophenyl)carbonyl]-2-methyl-2,3,5,6-tetrahydro-4H-2,6-methano-1,3,5-benzoxadiazocin-4-one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3-(4-chlorophenyl)-5-[(4-fluorophenyl)carbonyl]-2-methyl-2,3,5,6-tetrahydro-4H-2,6-methano-1,3,5-benzoxadiazocin-4-one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C24H18ClFN2O3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