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4-bromo-N-{3-[1-(3-chlorophenyl)-5-methyl-1H-1,2,3-triazol-4-yl]-1,2,4-thiadiazol-5-yl}benzamide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4-bromo-N-{3-[1-(3-chlorophenyl)-5-methyl-1H-1,2,3-triazol-4-yl]-1,2,4-thiadiazol-5-yl}benzamide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C18H12BrClN6OS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