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3-[(5Z)-5-({2-[4-(2-hydroxyethyl)piperazin-1-yl]-4-oxo-4H-pyrido[1,2-a]pyrimidin-3-yl}methylidene)-4-oxo-2-thioxo-1,3-thiazolidin-3-yl]propanoic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3-[(5Z)-5-({2-[4-(2-hydroxyethyl)piperazin-1-yl]-4-oxo-4H-pyrido[1,2-a]pyrimidin-3-yl}methylidene)-4-oxo-2-thioxo-1,3-thiazolidin-3-yl]propanoic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