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3-(2-chlorophenyl)-N-[5-(2-{[(3-methoxyphenyl)carbonyl]amino}ethyl)-1,3,4-thiadiazol-2-yl]-5-methyl-1,2-oxazole-4-carboxamide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3-(2-chlorophenyl)-N-[5-(2-{[(3-methoxyphenyl)carbonyl]amino}ethyl)-1,3,4-thiadiazol-2-yl]-5-methyl-1,2-oxazole-4-carboxamide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