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N'-{(E)-[3-bromo-5-methoxy-4-(prop-2-en-1-yloxy)phenyl]methylidene}-2-(pyrimidin-2-ylsulfanyl)acetohydrazide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N'-{(E)-[3-bromo-5-methoxy-4-(prop-2-en-1-yloxy)phenyl]methylidene}-2-(pyrimidin-2-ylsulfanyl)acetohydrazide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C17H17BrN4O3S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