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1,1'-{[2,2-dimethyl-5-(pyrrolidin-1-yl)-1,4-dihydro-2H-pyrano[4'',3'':4',5']pyrido[3',2':4,5]thieno[3,2-d]pyrimidin-8-yl]imino}dipropan-2-ol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1,1'-{[2,2-dimethyl-5-(pyrrolidin-1-yl)-1,4-dihydro-2H-pyrano[4'',3'':4',5']pyrido[3',2':4,5]thieno[3,2-d]pyrimidin-8-yl]imino}dipropan-2-ol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