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3-(4-chlorophenyl)-N-[2-(5-methoxy-1H-indol-3-yl)ethyl]-4-(1H-tetrazol-1-yl)butanamide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3-(4-chlorophenyl)-N-[2-(5-methoxy-1H-indol-3-yl)ethyl]-4-(1H-tetrazol-1-yl)butanamide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