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2-hydroxy-3-{[4-(2-phenoxyethyl)piperazin-1-yl]methyl}-5-(thiomorpholin-4-ylmethyl)-4H-pyran-4-one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2-hydroxy-3-{[4-(2-phenoxyethyl)piperazin-1-yl]methyl}-5-(thiomorpholin-4-ylmethyl)-4H-pyran-4-one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