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N-[(2Z)-3-(1,3-benzodioxol-5-yl)-2-{[(2-methoxyphenyl)carbonyl]amino}prop-2-enoyl]leucine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N-[(2Z)-3-(1,3-benzodioxol-5-yl)-2-{[(2-methoxyphenyl)carbonyl]amino}prop-2-enoyl]leucine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