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N-[4-(propan-2-yl)phenyl]-2-(5,6,7,8-tetrahydro[1]benzothieno[2,3-d]pyrimidin-4-ylsulfanyl)acetamide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N-[4-(propan-2-yl)phenyl]-2-(5,6,7,8-tetrahydro[1]benzothieno[2,3-d]pyrimidin-4-ylsulfanyl)acetamide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