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2-oxo-5-{(E)-[2-(phenylcarbonyl)hydrazinylidene]methyl}-4-(pyridinium-1-yl)-1,3-thiazol-3-ide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2-oxo-5-{(E)-[2-(phenylcarbonyl)hydrazinylidene]methyl}-4-(pyridinium-1-yl)-1,3-thiazol-3-ide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