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3,7,9-trimethyl-1-[2-(4-phenylpiperazin-1-yl)ethyl]-1,4-dihydro[1,2,4]triazino[3,4-f]purine-6,8(7H,9H)-dione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3,7,9-trimethyl-1-[2-(4-phenylpiperazin-1-yl)ethyl]-1,4-dihydro[1,2,4]triazino[3,4-f]purine-6,8(7H,9H)-dione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