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N-[2-(furan-2-yl)ethyl]-2-[2-(1H-pyrrol-1-yl)-1,3-thiazol-5-yl]acetamide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N-[2-(furan-2-yl)ethyl]-2-[2-(1H-pyrrol-1-yl)-1,3-thiazol-5-yl]acetamide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