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4-[(E)-(2-{[3-(4-ethoxyphenyl)-1H-pyrazol-5-yl]carbonyl}hydrazinylidene)methyl]benzoate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4-[(E)-(2-{[3-(4-ethoxyphenyl)-1H-pyrazol-5-yl]carbonyl}hydrazinylidene)methyl]benzoate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