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4-methyl-5-[(8-methyl-3,4-dihydro-2H-1,5-benzodioxepin-7-yl)methyl]-4H-1,2,4-triazole-3-thiol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4-methyl-5-[(8-methyl-3,4-dihydro-2H-1,5-benzodioxepin-7-yl)methyl]-4H-1,2,4-triazole-3-thiol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