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3-({(2E,5Z)-5-[3-ethoxy-4-(2-methoxy-2-oxoethoxy)benzylidene]-3-methyl-4-oxo-1,3-thiazolidin-2-ylidene}amino)benzoic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3-({(2E,5Z)-5-[3-ethoxy-4-(2-methoxy-2-oxoethoxy)benzylidene]-3-methyl-4-oxo-1,3-thiazolidin-2-ylidene}amino)benzoic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