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3-[4-bromo-5-cyclopropyl-3-(trifluoromethyl)-1H-pyrazol-1-yl]-N-[(4-chloro-1-ethyl-1H-pyrazol-5-yl)methyl]propanamide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3-[4-bromo-5-cyclopropyl-3-(trifluoromethyl)-1H-pyrazol-1-yl]-N-[(4-chloro-1-ethyl-1H-pyrazol-5-yl)methyl]propanamide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C16H18BrClF3N5O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