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N-[3-(2-phenylethyl)-1H-1,2,4-triazol-5-yl]-3-[3-(pyridin-4-yl)-1,2,4-oxadiazol-5-yl]propanamide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N-[3-(2-phenylethyl)-1H-1,2,4-triazol-5-yl]-3-[3-(pyridin-4-yl)-1,2,4-oxadiazol-5-yl]propanamide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