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N-(2,3-dimethoxyphenyl)-6-(1-ethyl-1H-pyrazol-3-yl)-3-methyl[1,2]oxazolo[5,4-b]pyridine-4-carboxamide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N-(2,3-dimethoxyphenyl)-6-(1-ethyl-1H-pyrazol-3-yl)-3-methyl[1,2]oxazolo[5,4-b]pyridine-4-carboxamide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