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N-[3-(2-cyclopentylethyl)-1H-1,2,4-triazol-5-yl]-2-(4-oxothieno[2,3-d]pyrimidin-3(4H)-yl)acetamide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N-[3-(2-cyclopentylethyl)-1H-1,2,4-triazol-5-yl]-2-(4-oxothieno[2,3-d]pyrimidin-3(4H)-yl)acetamide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