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(4Z)-1-(3-chlorophenyl)-4-{4-[2-(morpholin-4-yl)-2-oxoethoxy]benzylidene}pyrazolidine-3,5-dione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(4Z)-1-(3-chlorophenyl)-4-{4-[2-(morpholin-4-yl)-2-oxoethoxy]benzylidene}pyrazolidine-3,5-dione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