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4-[(4Z)-4-{[5-(1,3-dioxo-2,3-dihydro-1H-isoindol-5-yl)furan-2-yl]methylidene}-5-oxo-3-(trifluoromethyl)-4,5-dihydro-1H-pyrazol-1-yl]benzenesulfonamide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4-[(4Z)-4-{[5-(1,3-dioxo-2,3-dihydro-1H-isoindol-5-yl)furan-2-yl]methylidene}-5-oxo-3-(trifluoromethyl)-4,5-dihydro-1H-pyrazol-1-yl]benzenesulfonamide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C23H13F3N4O6S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