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4-(3-chlorophenyl)-7-(4,7-dimethoxy-1,3-benzodioxol-5-yl)-3-methyl-6,7-dihydro[1,3]thiazolo[4,5-b]pyridine-2,5(3H,4H)-dione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4-(3-chlorophenyl)-7-(4,7-dimethoxy-1,3-benzodioxol-5-yl)-3-methyl-6,7-dihydro[1,3]thiazolo[4,5-b]pyridine-2,5(3H,4H)-dione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