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N-acetyl-N-[4-(4-methoxyphenyl)-3-(3,4,5-trimethoxyphenyl)-1,2-oxazol-5-yl]acetamide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N-acetyl-N-[4-(4-methoxyphenyl)-3-(3,4,5-trimethoxyphenyl)-1,2-oxazol-5-yl]acetamide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