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1-[(2E)-2-[(2E)-(2-chlorobenzylidene)hydrazinylidene]-4-(4-methoxyphenyl)-1,3-thiazol-3(2H)-yl]ethanone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1-[(2E)-2-[(2E)-(2-chlorobenzylidene)hydrazinylidene]-4-(4-methoxyphenyl)-1,3-thiazol-3(2H)-yl]ethanone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