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2-{4-[5-(3,4-dimethoxyphenyl)-2H-tetrazol-2-yl]piperidin-1-yl}-N-(2-methylphenyl)acetamide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2-{4-[5-(3,4-dimethoxyphenyl)-2H-tetrazol-2-yl]piperidin-1-yl}-N-(2-methylphenyl)acetamide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