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1-(2-chlorophenyl)-3-{4-[5-(3,4-dimethoxyphenyl)-2H-tetrazol-2-yl]piperidin-1-yl}pyrrolidine-2,5-dione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1-(2-chlorophenyl)-3-{4-[5-(3,4-dimethoxyphenyl)-2H-tetrazol-2-yl]piperidin-1-yl}pyrrolidine-2,5-dione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C24H25ClN6O4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