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N-[4-(morpholin-4-yl)phenyl]-2-(2-oxoazetidin-1-yl)-1,2,3,4,4a,9,9a,10-octahydroanthracene-2-carboxamide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N-[4-(morpholin-4-yl)phenyl]-2-(2-oxoazetidin-1-yl)-1,2,3,4,4a,9,9a,10-octahydroanthracene-2-carboxamide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