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N-[(5Z)-2-(4-chlorophenyl)-4-(pyrrolidin-1-ylcarbonyl)-1,2,3-thiadiazol-5(2H)-ylidene]-1,5-diphenyl-1H-1,2,3-triazole-4-carboxamide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N-[(5Z)-2-(4-chlorophenyl)-4-(pyrrolidin-1-ylcarbonyl)-1,2,3-thiadiazol-5(2H)-ylidene]-1,5-diphenyl-1H-1,2,3-triazole-4-carboxamide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C28H22ClN7O2S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