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8-methoxy-4,4-dimethyl-6-{[(5-methyl-1,3,4-thiadiazol-2-yl)sulfanyl]methyl}-4H-pyrrolo[3,2,1-ij]quinoline-1,2-dione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8-methoxy-4,4-dimethyl-6-{[(5-methyl-1,3,4-thiadiazol-2-yl)sulfanyl]methyl}-4H-pyrrolo[3,2,1-ij]quinoline-1,2-dione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