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N-[(5Z)-2-(4-methoxyphenyl)-4-(morpholin-4-ylcarbonyl)-1,2,3-thiadiazol-5(2H)-ylidene]-5-methyl-3-phenyl-1,2-oxazole-4-carboxamide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N-[(5Z)-2-(4-methoxyphenyl)-4-(morpholin-4-ylcarbonyl)-1,2,3-thiadiazol-5(2H)-ylidene]-5-methyl-3-phenyl-1,2-oxazole-4-carboxamide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