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STL511595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5-[2-(3,4-dihydroisoquinolin-2(1H)-yl)-2-oxoethoxy]-2-(piperidin-1-ylmethyl)-4H-pyran-4-one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5-[2-(3,4-dihydroisoquinolin-2(1H)-yl)-2-oxoethoxy]-2-(piperidin-1-ylmethyl)-4H-pyran-4-one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STL511595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