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3-({[4-(2,5-dimethoxyphenyl)-3,4,6,7-tetrahydro-5H-imidazo[4,5-c]pyridin-5-yl]carbonyl}amino)-4-methoxybenzoate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3-({[4-(2,5-dimethoxyphenyl)-3,4,6,7-tetrahydro-5H-imidazo[4,5-c]pyridin-5-yl]carbonyl}amino)-4-methoxybenzoate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