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6-({[4-(1,3-benzodioxol-5-yl)-3,4,6,7-tetrahydro-5H-imidazo[4,5-c]pyridin-5-yl]carbonyl}amino)hexanoate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6-({[4-(1,3-benzodioxol-5-yl)-3,4,6,7-tetrahydro-5H-imidazo[4,5-c]pyridin-5-yl]carbonyl}amino)hexanoate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