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N-{[4-(2-methoxyphenyl)-3,4,6,7-tetrahydro-5H-imidazo[4,5-c]pyridin-5-yl]carbonyl}methioninate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N-{[4-(2-methoxyphenyl)-3,4,6,7-tetrahydro-5H-imidazo[4,5-c]pyridin-5-yl]carbonyl}methioninate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C20H26N4O4S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418.52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STL511667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