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(2E)-3-(1,3-benzodioxol-5-yl)-1-(7-methylidene-3,4,9,10-tetrahydro-2H-[1,4]dioxepino[2,3-g]isoquinolin-8(7H)-yl)prop-2-en-1-one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(2E)-3-(1,3-benzodioxol-5-yl)-1-(7-methylidene-3,4,9,10-tetrahydro-2H-[1,4]dioxepino[2,3-g]isoquinolin-8(7H)-yl)prop-2-en-1-one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