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(7S)-1,2,3-trimethoxy-7-(methylamino)-10-[(2,2,6,6-tetramethylpiperidin-4-yl)amino]-6,7-dihydrobenzo[a]heptalen-9(5H)-one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(7S)-1,2,3-trimethoxy-7-(methylamino)-10-[(2,2,6,6-tetramethylpiperidin-4-yl)amino]-6,7-dihydrobenzo[a]heptalen-9(5H)-one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C29H41N3O4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