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(1S)-3-[2-hydroxy-2-(5-methoxy-1H-indol-3-yl)ethyl]-1,2,3,4,5,6-hexahydro-8H-1,5-methanopyrido[1,2-a][1,5]diazocin-8-one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(1S)-3-[2-hydroxy-2-(5-methoxy-1H-indol-3-yl)ethyl]-1,2,3,4,5,6-hexahydro-8H-1,5-methanopyrido[1,2-a][1,5]diazocin-8-one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