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(7S)-10-{[3-(3,4-dihydroquinolin-1(2H)-yl)propyl]amino}-1,2,3-trimethoxy-7-(methylamino)-6,7-dihydrobenzo[a]heptalen-9(5H)-one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(7S)-10-{[3-(3,4-dihydroquinolin-1(2H)-yl)propyl]amino}-1,2,3-trimethoxy-7-(methylamino)-6,7-dihydrobenzo[a]heptalen-9(5H)-one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