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1-benzyl-5-{[(1S,5R)-8-oxo-1,5,6,8-tetrahydro-2H-1,5-methanopyrido[1,2-a][1,5]diazocin-3(4H)-yl]methyl}-5-(thiophen-2-ylmethyl)pyrimidine-2,4,6(1H,3H,5H)-trione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1-benzyl-5-{[(1S,5R)-8-oxo-1,5,6,8-tetrahydro-2H-1,5-methanopyrido[1,2-a][1,5]diazocin-3(4H)-yl]methyl}-5-(thiophen-2-ylmethyl)pyrimidine-2,4,6(1H,3H,5H)-trione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