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2-[(11aS)-5-(3-chlorophenyl)-1,3-dioxo-5,6,11,11a-tetrahydro-1H-imidazo[1',5':1,6]pyrido[3,4-b]indol-2(3H)-yl]-N-[2-(morpholin-4-yl)ethyl]benzamide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2-[(11aS)-5-(3-chlorophenyl)-1,3-dioxo-5,6,11,11a-tetrahydro-1H-imidazo[1',5':1,6]pyrido[3,4-b]indol-2(3H)-yl]-N-[2-(morpholin-4-yl)ethyl]benzamide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584.07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