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(E)-{2-(2,3-dimethoxyphenyl)-1-[3-(dimethylammonio)propyl]-4,5-dioxopyrrolidin-3-ylidene}[5-(methoxycarbonyl)-2,4-dimethyl-1H-pyrrol-3-yl]methanolate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(E)-{2-(2,3-dimethoxyphenyl)-1-[3-(dimethylammonio)propyl]-4,5-dioxopyrrolidin-3-ylidene}[5-(methoxycarbonyl)-2,4-dimethyl-1H-pyrrol-3-yl]methanolate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