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STL535697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(1S,5R)-3-{[1-(3-chloro-4-methoxyphenyl)-5-oxopyrrolidin-3-yl]carbonyl}-1,2,3,4,5,6-hexahydro-8H-1,5-methanopyrido[1,2-a][1,5]diazocin-8-one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(1S,5R)-3-{[1-(3-chloro-4-methoxyphenyl)-5-oxopyrrolidin-3-yl]carbonyl}-1,2,3,4,5,6-hexahydro-8H-1,5-methanopyrido[1,2-a][1,5]diazocin-8-one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STL535697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