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STL537726</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(1S,5S)-N-{(2S)-1-[(4-butoxyphenyl)amino]-3-methyl-1-oxobutan-2-yl}-8-oxo-1,5,6,8-tetrahydro-2H-1,5-methanopyrido[1,2-a][1,5]diazocine-3(4H)-carboxamide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(1S,5S)-N-{(2S)-1-[(4-butoxyphenyl)amino]-3-methyl-1-oxobutan-2-yl}-8-oxo-1,5,6,8-tetrahydro-2H-1,5-methanopyrido[1,2-a][1,5]diazocine-3(4H)-carboxamide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C27H36N4O4</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480.61</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STL537726</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