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3-{4-hydroxy-1-[2-(4-hydroxyphenyl)ethyl]-6-methyl-2-oxo-1,2-dihydropyridin-3-yl}-3-(7-methoxy-1,3-benzodioxol-5-yl)propanoate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3-{4-hydroxy-1-[2-(4-hydroxyphenyl)ethyl]-6-methyl-2-oxo-1,2-dihydropyridin-3-yl}-3-(7-methoxy-1,3-benzodioxol-5-yl)propanoate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STL543779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