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3-hydroxy-2-[1-(4-hydroxyphenyl)-3-oxo-3-(1,3,4,9-tetrahydro-2H-beta-carbolin-2-yl)propyl]-6-(methoxymethyl)-4H-pyran-4-one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3-hydroxy-2-[1-(4-hydroxyphenyl)-3-oxo-3-(1,3,4,9-tetrahydro-2H-beta-carbolin-2-yl)propyl]-6-(methoxymethyl)-4H-pyran-4-one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