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(1S,5R)-3-{[1-(furan-2-ylmethyl)-5-oxopyrrolidin-3-yl]carbonyl}-1,2,3,4,5,6-hexahydro-8H-1,5-methanopyrido[1,2-a][1,5]diazocin-8-one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(1S,5R)-3-{[1-(furan-2-ylmethyl)-5-oxopyrrolidin-3-yl]carbonyl}-1,2,3,4,5,6-hexahydro-8H-1,5-methanopyrido[1,2-a][1,5]diazocin-8-one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