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N-[(7S)-10-{[2-(3,4-dihydroisoquinolin-2(1H)-yl)-2-oxoethyl]amino}-1,2,3-trimethoxy-9-oxo-5,6,7,9-tetrahydrobenzo[a]heptalen-7-yl]acetamide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N-[(7S)-10-{[2-(3,4-dihydroisoquinolin-2(1H)-yl)-2-oxoethyl]amino}-1,2,3-trimethoxy-9-oxo-5,6,7,9-tetrahydrobenzo[a]heptalen-7-yl]acetamide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