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4-{[(7S)-7-(acetylamino)-1,2,3-trimethoxy-9-oxo-5,6,7,9-tetrahydrobenzo[a]heptalen-10-yl]amino}-N-(butan-2-yl)butanamide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4-{[(7S)-7-(acetylamino)-1,2,3-trimethoxy-9-oxo-5,6,7,9-tetrahydrobenzo[a]heptalen-10-yl]amino}-N-(butan-2-yl)butanamide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